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8" w:rsidRDefault="00E9385B">
      <w:pPr>
        <w:rPr>
          <w:color w:val="0000FF"/>
        </w:rPr>
      </w:pPr>
      <w:r>
        <w:rPr>
          <w:noProof/>
        </w:rPr>
        <w:drawing>
          <wp:inline distT="0" distB="0" distL="0" distR="0">
            <wp:extent cx="1343025" cy="723900"/>
            <wp:effectExtent l="0" t="0" r="9525" b="0"/>
            <wp:docPr id="14" name="image1.png" descr="C:\Users\Vámosi\AppData\Local\Microsoft\Windows\INetCache\Content.MSO\3135553F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Vámosi\AppData\Local\Microsoft\Windows\INetCache\Content.MSO\3135553F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769" cy="724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4A2FF9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62000" cy="600075"/>
            <wp:effectExtent l="0" t="0" r="0" b="9525"/>
            <wp:docPr id="16" name="image3.png" descr="C:\Users\Vámosi\AppData\Local\Microsoft\Windows\INetCache\Content.MSO\350BA67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Vámosi\AppData\Local\Microsoft\Windows\INetCache\Content.MSO\350BA677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346" cy="600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 w:rsidR="004A2FF9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447800" cy="600075"/>
            <wp:effectExtent l="0" t="0" r="0" b="9525"/>
            <wp:docPr id="15" name="image2.png" descr="C:\Users\Vámosi\AppData\Local\Microsoft\Windows\INetCache\Content.MSO\407CBF3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Vámosi\AppData\Local\Microsoft\Windows\INetCache\Content.MSO\407CBF39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973" cy="600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A2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color w:val="0000FF"/>
        </w:rPr>
        <w:t xml:space="preserve">   </w:t>
      </w:r>
      <w:r>
        <w:rPr>
          <w:noProof/>
          <w:color w:val="0000FF"/>
        </w:rPr>
        <w:drawing>
          <wp:inline distT="0" distB="0" distL="0" distR="0">
            <wp:extent cx="590550" cy="600075"/>
            <wp:effectExtent l="0" t="0" r="0" b="9525"/>
            <wp:docPr id="18" name="image5.png" descr="Képtalálat a következőre: „győri szolgáltatási szc kossuth lajos középiskolája és kollégiuma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Képtalálat a következőre: „győri szolgáltatási szc kossuth lajos középiskolája és kollégiuma”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638" cy="600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color w:val="0000FF"/>
        </w:rPr>
        <w:t xml:space="preserve">         </w:t>
      </w:r>
      <w:r>
        <w:rPr>
          <w:noProof/>
          <w:color w:val="0000FF"/>
        </w:rPr>
        <w:drawing>
          <wp:inline distT="0" distB="0" distL="0" distR="0">
            <wp:extent cx="1009650" cy="616585"/>
            <wp:effectExtent l="0" t="0" r="0" b="0"/>
            <wp:docPr id="17" name="image4.png" descr="Képtalálat a következőre: „tempus közalapítvány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Képtalálat a következőre: „tempus közalapítvány”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02" cy="616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6918" w:rsidRDefault="00626918">
      <w:pPr>
        <w:rPr>
          <w:sz w:val="24"/>
          <w:szCs w:val="24"/>
        </w:rPr>
      </w:pPr>
    </w:p>
    <w:p w:rsidR="00626918" w:rsidRPr="004A2FF9" w:rsidRDefault="00626918">
      <w:pPr>
        <w:rPr>
          <w:rFonts w:ascii="Times New Roman" w:hAnsi="Times New Roman" w:cs="Times New Roman"/>
          <w:sz w:val="28"/>
          <w:szCs w:val="28"/>
        </w:rPr>
      </w:pP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E9385B" w:rsidP="004A2FF9">
      <w:pPr>
        <w:jc w:val="center"/>
        <w:rPr>
          <w:rFonts w:ascii="Times New Roman" w:hAnsi="Times New Roman" w:cs="Times New Roman"/>
          <w:sz w:val="32"/>
          <w:szCs w:val="32"/>
        </w:rPr>
      </w:pPr>
      <w:r w:rsidRPr="004A2FF9">
        <w:rPr>
          <w:rFonts w:ascii="Times New Roman" w:hAnsi="Times New Roman" w:cs="Times New Roman"/>
          <w:sz w:val="32"/>
          <w:szCs w:val="32"/>
        </w:rPr>
        <w:t>Munkanapló</w:t>
      </w: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E9385B" w:rsidP="004A2FF9">
      <w:pPr>
        <w:jc w:val="center"/>
        <w:rPr>
          <w:rFonts w:ascii="Times New Roman" w:hAnsi="Times New Roman" w:cs="Times New Roman"/>
          <w:sz w:val="32"/>
          <w:szCs w:val="32"/>
        </w:rPr>
      </w:pPr>
      <w:r w:rsidRPr="004A2FF9">
        <w:rPr>
          <w:rFonts w:ascii="Times New Roman" w:hAnsi="Times New Roman" w:cs="Times New Roman"/>
          <w:sz w:val="32"/>
          <w:szCs w:val="32"/>
        </w:rPr>
        <w:t>Szakmai gyakorlat Németországban</w:t>
      </w:r>
    </w:p>
    <w:p w:rsidR="00626918" w:rsidRPr="004A2FF9" w:rsidRDefault="00E9385B" w:rsidP="004A2FF9">
      <w:pPr>
        <w:jc w:val="center"/>
        <w:rPr>
          <w:rFonts w:ascii="Times New Roman" w:hAnsi="Times New Roman" w:cs="Times New Roman"/>
          <w:sz w:val="32"/>
          <w:szCs w:val="32"/>
        </w:rPr>
      </w:pPr>
      <w:r w:rsidRPr="004A2FF9">
        <w:rPr>
          <w:rFonts w:ascii="Times New Roman" w:hAnsi="Times New Roman" w:cs="Times New Roman"/>
          <w:sz w:val="32"/>
          <w:szCs w:val="32"/>
        </w:rPr>
        <w:t>2018.november 11-24.</w:t>
      </w: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626918" w:rsidP="004A2F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E9385B" w:rsidP="004A2FF9">
      <w:pPr>
        <w:jc w:val="center"/>
        <w:rPr>
          <w:rFonts w:ascii="Times New Roman" w:hAnsi="Times New Roman" w:cs="Times New Roman"/>
          <w:sz w:val="32"/>
          <w:szCs w:val="32"/>
        </w:rPr>
      </w:pPr>
      <w:r w:rsidRPr="004A2FF9">
        <w:rPr>
          <w:rFonts w:ascii="Times New Roman" w:hAnsi="Times New Roman" w:cs="Times New Roman"/>
          <w:sz w:val="32"/>
          <w:szCs w:val="32"/>
        </w:rPr>
        <w:t xml:space="preserve">Készítette: </w:t>
      </w:r>
      <w:proofErr w:type="spellStart"/>
      <w:r w:rsidRPr="004A2FF9">
        <w:rPr>
          <w:rFonts w:ascii="Times New Roman" w:hAnsi="Times New Roman" w:cs="Times New Roman"/>
          <w:sz w:val="32"/>
          <w:szCs w:val="32"/>
        </w:rPr>
        <w:t>Nits</w:t>
      </w:r>
      <w:proofErr w:type="spellEnd"/>
      <w:r w:rsidRPr="004A2FF9">
        <w:rPr>
          <w:rFonts w:ascii="Times New Roman" w:hAnsi="Times New Roman" w:cs="Times New Roman"/>
          <w:sz w:val="32"/>
          <w:szCs w:val="32"/>
        </w:rPr>
        <w:t xml:space="preserve"> Anna</w:t>
      </w:r>
    </w:p>
    <w:p w:rsidR="00626918" w:rsidRPr="004A2FF9" w:rsidRDefault="00E9385B" w:rsidP="004A2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2FF9">
        <w:rPr>
          <w:rFonts w:ascii="Times New Roman" w:hAnsi="Times New Roman" w:cs="Times New Roman"/>
          <w:sz w:val="32"/>
          <w:szCs w:val="32"/>
        </w:rPr>
        <w:t xml:space="preserve">Győri Szolgáltatási </w:t>
      </w:r>
      <w:r w:rsidR="004A2FF9" w:rsidRPr="004A2FF9">
        <w:rPr>
          <w:rFonts w:ascii="Times New Roman" w:hAnsi="Times New Roman" w:cs="Times New Roman"/>
          <w:sz w:val="32"/>
          <w:szCs w:val="32"/>
        </w:rPr>
        <w:t>SZ</w:t>
      </w:r>
      <w:r w:rsidRPr="004A2FF9">
        <w:rPr>
          <w:rFonts w:ascii="Times New Roman" w:hAnsi="Times New Roman" w:cs="Times New Roman"/>
          <w:sz w:val="32"/>
          <w:szCs w:val="32"/>
        </w:rPr>
        <w:t>C</w:t>
      </w:r>
    </w:p>
    <w:p w:rsidR="00626918" w:rsidRPr="004A2FF9" w:rsidRDefault="00E9385B" w:rsidP="004A2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2FF9">
        <w:rPr>
          <w:rFonts w:ascii="Times New Roman" w:hAnsi="Times New Roman" w:cs="Times New Roman"/>
          <w:sz w:val="32"/>
          <w:szCs w:val="32"/>
        </w:rPr>
        <w:t>Szent-Györgyi Albert</w:t>
      </w:r>
    </w:p>
    <w:p w:rsidR="00626918" w:rsidRPr="004A2FF9" w:rsidRDefault="00E9385B" w:rsidP="004A2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2FF9">
        <w:rPr>
          <w:rFonts w:ascii="Times New Roman" w:hAnsi="Times New Roman" w:cs="Times New Roman"/>
          <w:sz w:val="32"/>
          <w:szCs w:val="32"/>
        </w:rPr>
        <w:t>Egészségügyi és Szociális</w:t>
      </w:r>
    </w:p>
    <w:p w:rsidR="00626918" w:rsidRPr="004A2FF9" w:rsidRDefault="00E9385B" w:rsidP="004A2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2FF9">
        <w:rPr>
          <w:rFonts w:ascii="Times New Roman" w:hAnsi="Times New Roman" w:cs="Times New Roman"/>
          <w:sz w:val="32"/>
          <w:szCs w:val="32"/>
        </w:rPr>
        <w:t>Szakgimnáziuma és Szakközépiskolája</w:t>
      </w:r>
    </w:p>
    <w:p w:rsidR="00626918" w:rsidRPr="004A2FF9" w:rsidRDefault="00626918" w:rsidP="004A2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E9385B" w:rsidP="004A2FF9">
      <w:pPr>
        <w:jc w:val="center"/>
        <w:rPr>
          <w:rFonts w:ascii="Times New Roman" w:hAnsi="Times New Roman" w:cs="Times New Roman"/>
          <w:sz w:val="32"/>
          <w:szCs w:val="32"/>
        </w:rPr>
      </w:pPr>
      <w:r w:rsidRPr="004A2FF9">
        <w:rPr>
          <w:rFonts w:ascii="Times New Roman" w:hAnsi="Times New Roman" w:cs="Times New Roman"/>
          <w:sz w:val="32"/>
          <w:szCs w:val="32"/>
        </w:rPr>
        <w:t>Erasmus+ 2018-1-HU01-KA102-047180</w:t>
      </w:r>
    </w:p>
    <w:p w:rsidR="00626918" w:rsidRPr="004A2FF9" w:rsidRDefault="00626918" w:rsidP="004A2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6918" w:rsidRPr="004A2FF9" w:rsidRDefault="00626918" w:rsidP="004A2F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2FF9" w:rsidRPr="004A2FF9" w:rsidRDefault="004A2FF9">
      <w:pPr>
        <w:spacing w:after="0"/>
        <w:jc w:val="both"/>
        <w:rPr>
          <w:sz w:val="28"/>
          <w:szCs w:val="28"/>
        </w:rPr>
      </w:pPr>
    </w:p>
    <w:p w:rsidR="00626918" w:rsidRPr="004A2FF9" w:rsidRDefault="00626918">
      <w:pPr>
        <w:spacing w:after="0"/>
        <w:jc w:val="both"/>
        <w:rPr>
          <w:sz w:val="28"/>
          <w:szCs w:val="28"/>
        </w:rPr>
      </w:pPr>
    </w:p>
    <w:p w:rsidR="00626918" w:rsidRPr="004A2FF9" w:rsidRDefault="00626918">
      <w:pPr>
        <w:spacing w:after="0"/>
        <w:jc w:val="both"/>
        <w:rPr>
          <w:sz w:val="28"/>
          <w:szCs w:val="28"/>
        </w:rPr>
      </w:pPr>
    </w:p>
    <w:p w:rsidR="00626918" w:rsidRPr="004A2FF9" w:rsidRDefault="00E938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F9">
        <w:rPr>
          <w:rFonts w:ascii="Times New Roman" w:hAnsi="Times New Roman" w:cs="Times New Roman"/>
          <w:color w:val="000000"/>
          <w:sz w:val="24"/>
          <w:szCs w:val="24"/>
        </w:rPr>
        <w:t>Az intézmény bemutatása:</w:t>
      </w:r>
    </w:p>
    <w:p w:rsidR="00626918" w:rsidRPr="004A2FF9" w:rsidRDefault="0062691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 xml:space="preserve">Neve: </w:t>
      </w:r>
      <w:proofErr w:type="spellStart"/>
      <w:r w:rsidRPr="004A2FF9">
        <w:rPr>
          <w:rFonts w:ascii="Times New Roman" w:hAnsi="Times New Roman" w:cs="Times New Roman"/>
          <w:sz w:val="24"/>
          <w:szCs w:val="24"/>
        </w:rPr>
        <w:t>Klinikum</w:t>
      </w:r>
      <w:proofErr w:type="spellEnd"/>
      <w:r w:rsidRPr="004A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FF9">
        <w:rPr>
          <w:rFonts w:ascii="Times New Roman" w:hAnsi="Times New Roman" w:cs="Times New Roman"/>
          <w:sz w:val="24"/>
          <w:szCs w:val="24"/>
        </w:rPr>
        <w:t>Ingolstadt</w:t>
      </w:r>
      <w:proofErr w:type="spellEnd"/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E9385B">
      <w:pPr>
        <w:rPr>
          <w:rFonts w:ascii="Times New Roman" w:eastAsia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 xml:space="preserve">Címe: </w:t>
      </w:r>
      <w:proofErr w:type="spellStart"/>
      <w:r w:rsidRPr="004A2FF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Krumenauerstraße</w:t>
      </w:r>
      <w:proofErr w:type="spellEnd"/>
      <w:r w:rsidRPr="004A2FF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25, 85049 </w:t>
      </w:r>
      <w:proofErr w:type="spellStart"/>
      <w:r w:rsidRPr="004A2FF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Ingolstadt</w:t>
      </w:r>
      <w:proofErr w:type="spellEnd"/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E9385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Leírása: A klinika a városközpont</w:t>
      </w:r>
      <w:r w:rsidR="00986127" w:rsidRPr="004A2FF9">
        <w:rPr>
          <w:rFonts w:ascii="Times New Roman" w:hAnsi="Times New Roman" w:cs="Times New Roman"/>
          <w:sz w:val="24"/>
          <w:szCs w:val="24"/>
        </w:rPr>
        <w:t>t</w:t>
      </w:r>
      <w:r w:rsidRPr="004A2FF9">
        <w:rPr>
          <w:rFonts w:ascii="Times New Roman" w:hAnsi="Times New Roman" w:cs="Times New Roman"/>
          <w:sz w:val="24"/>
          <w:szCs w:val="24"/>
        </w:rPr>
        <w:t>ól 10 percre található. A főbejáraton belépve egy hatalmas hal</w:t>
      </w:r>
      <w:r w:rsidR="00986127" w:rsidRPr="004A2FF9">
        <w:rPr>
          <w:rFonts w:ascii="Times New Roman" w:hAnsi="Times New Roman" w:cs="Times New Roman"/>
          <w:sz w:val="24"/>
          <w:szCs w:val="24"/>
        </w:rPr>
        <w:t>lba érkezünk, ahol az információ</w:t>
      </w:r>
      <w:r w:rsidRPr="004A2FF9">
        <w:rPr>
          <w:rFonts w:ascii="Times New Roman" w:hAnsi="Times New Roman" w:cs="Times New Roman"/>
          <w:sz w:val="24"/>
          <w:szCs w:val="24"/>
        </w:rPr>
        <w:t>s pult a betegfelvétel, a kantin és egy kávézó található. Az intézmény kör-körösen épül fel. Látható része 8 emeletes, a föld alatt az alagsorban van a konyha és a mosoda. Az első emeleten az igazgatási irodák találhatók. A többi emeletre a liftek visznek fel minket a szinteken a liftből kilépve 2 irányba lehet elindulni, jobbra ill. balra. Mindkét irányba a szárnyak minimum 2 osztálynak adnak helyet. 55 osztályon kb. 1100 ágyon történik a gondozás.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 xml:space="preserve">Az épületkomplexum 3 részből áll: klinika, idősotthon, bölcsőde. </w:t>
      </w: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 xml:space="preserve">Intézményvezető / Ápolási igazgató: Erich </w:t>
      </w:r>
      <w:proofErr w:type="spellStart"/>
      <w:r w:rsidRPr="004A2FF9">
        <w:rPr>
          <w:rFonts w:ascii="Times New Roman" w:hAnsi="Times New Roman" w:cs="Times New Roman"/>
          <w:sz w:val="24"/>
          <w:szCs w:val="24"/>
        </w:rPr>
        <w:t>Göllner</w:t>
      </w:r>
      <w:proofErr w:type="spellEnd"/>
      <w:r w:rsidRPr="004A2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Szakdolgozók: 3000 munkatárs fő- és részmunka időben látja el a feladatokat. Az ápolási területekre több országból is érkeznek munkavállalók. Évente kb. 350 gyakornokot alkalmaznak.</w:t>
      </w:r>
    </w:p>
    <w:p w:rsidR="00626918" w:rsidRPr="004A2FF9" w:rsidRDefault="0062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Gondozottak/Ápoltak: Évente 36181 az osztályokon ellátott beteg</w:t>
      </w:r>
      <w:r w:rsidR="00986127" w:rsidRPr="004A2FF9">
        <w:rPr>
          <w:rFonts w:ascii="Times New Roman" w:hAnsi="Times New Roman" w:cs="Times New Roman"/>
          <w:sz w:val="24"/>
          <w:szCs w:val="24"/>
        </w:rPr>
        <w:t>ek</w:t>
      </w:r>
      <w:r w:rsidRPr="004A2FF9">
        <w:rPr>
          <w:rFonts w:ascii="Times New Roman" w:hAnsi="Times New Roman" w:cs="Times New Roman"/>
          <w:sz w:val="24"/>
          <w:szCs w:val="24"/>
        </w:rPr>
        <w:t xml:space="preserve"> száma. A járóbeteg ellátáson ellátottak száma 63500 fő. Évente 2526 újszülött látja meg napvil</w:t>
      </w:r>
      <w:r w:rsidR="00986127" w:rsidRPr="004A2FF9">
        <w:rPr>
          <w:rFonts w:ascii="Times New Roman" w:hAnsi="Times New Roman" w:cs="Times New Roman"/>
          <w:sz w:val="24"/>
          <w:szCs w:val="24"/>
        </w:rPr>
        <w:t>ágot, az intézményben. Átlagosan</w:t>
      </w:r>
      <w:r w:rsidRPr="004A2FF9">
        <w:rPr>
          <w:rFonts w:ascii="Times New Roman" w:hAnsi="Times New Roman" w:cs="Times New Roman"/>
          <w:sz w:val="24"/>
          <w:szCs w:val="24"/>
        </w:rPr>
        <w:t xml:space="preserve"> számítva az intézményben eltöltö</w:t>
      </w:r>
      <w:r w:rsidR="00986127" w:rsidRPr="004A2FF9">
        <w:rPr>
          <w:rFonts w:ascii="Times New Roman" w:hAnsi="Times New Roman" w:cs="Times New Roman"/>
          <w:sz w:val="24"/>
          <w:szCs w:val="24"/>
        </w:rPr>
        <w:t xml:space="preserve">tt napok száma 8,9 nap. </w:t>
      </w:r>
      <w:proofErr w:type="spellStart"/>
      <w:r w:rsidR="00986127" w:rsidRPr="004A2FF9">
        <w:rPr>
          <w:rFonts w:ascii="Times New Roman" w:hAnsi="Times New Roman" w:cs="Times New Roman"/>
          <w:sz w:val="24"/>
          <w:szCs w:val="24"/>
        </w:rPr>
        <w:t>Pallíatí</w:t>
      </w:r>
      <w:r w:rsidRPr="004A2FF9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4A2FF9">
        <w:rPr>
          <w:rFonts w:ascii="Times New Roman" w:hAnsi="Times New Roman" w:cs="Times New Roman"/>
          <w:sz w:val="24"/>
          <w:szCs w:val="24"/>
        </w:rPr>
        <w:t xml:space="preserve"> osztályon pedig 6,7 napot tartózkodnak az intézményben.</w:t>
      </w:r>
    </w:p>
    <w:p w:rsidR="00626918" w:rsidRPr="004A2FF9" w:rsidRDefault="0062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Munkarend/műszakok: A klinikán 3 műszakban dolgoznak és a műszakokat váltakozva osztják be. Fontos szabály, hogy egy-egy munkanap között l</w:t>
      </w:r>
      <w:r w:rsidR="00986127" w:rsidRPr="004A2FF9">
        <w:rPr>
          <w:rFonts w:ascii="Times New Roman" w:hAnsi="Times New Roman" w:cs="Times New Roman"/>
          <w:sz w:val="24"/>
          <w:szCs w:val="24"/>
        </w:rPr>
        <w:t>egalább 11 órának el kell telnie.</w:t>
      </w:r>
    </w:p>
    <w:p w:rsidR="00626918" w:rsidRPr="004A2FF9" w:rsidRDefault="00626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986127" w:rsidP="00986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F9">
        <w:rPr>
          <w:rFonts w:ascii="Times New Roman" w:hAnsi="Times New Roman" w:cs="Times New Roman"/>
          <w:color w:val="000000"/>
          <w:sz w:val="24"/>
          <w:szCs w:val="24"/>
        </w:rPr>
        <w:t>A részleg/osztály bemutatása: Én az Érsebészeten és a Fül-Orr-Gégészeten töltöttem a 2 hetes gyakorlatomat.</w:t>
      </w:r>
      <w:r w:rsid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2FF9">
        <w:rPr>
          <w:rFonts w:ascii="Times New Roman" w:hAnsi="Times New Roman" w:cs="Times New Roman"/>
          <w:color w:val="000000"/>
          <w:sz w:val="24"/>
          <w:szCs w:val="24"/>
        </w:rPr>
        <w:t>Ez</w:t>
      </w:r>
      <w:proofErr w:type="gramEnd"/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87E5C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két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terület egy osztályt alkot </w:t>
      </w:r>
      <w:r w:rsidR="000C36C5" w:rsidRPr="004A2FF9">
        <w:rPr>
          <w:rFonts w:ascii="Times New Roman" w:hAnsi="Times New Roman" w:cs="Times New Roman"/>
          <w:color w:val="000000"/>
          <w:sz w:val="24"/>
          <w:szCs w:val="24"/>
        </w:rPr>
        <w:t>az osztá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C36C5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y mellett volt a </w:t>
      </w:r>
      <w:proofErr w:type="spellStart"/>
      <w:r w:rsidR="000C36C5" w:rsidRPr="004A2FF9">
        <w:rPr>
          <w:rFonts w:ascii="Times New Roman" w:hAnsi="Times New Roman" w:cs="Times New Roman"/>
          <w:color w:val="000000"/>
          <w:sz w:val="24"/>
          <w:szCs w:val="24"/>
        </w:rPr>
        <w:t>Nephrológia</w:t>
      </w:r>
      <w:proofErr w:type="spellEnd"/>
      <w:r w:rsidR="000C36C5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aminek a nővérpultját az Érsebészettől egy üvegfal választott el. A két osztálynak egy közös teafőző konyhája van.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6C5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Mellette a nővérpihenő és azzal szemben pedig az orvosi szoba volt megtalálható. A folyósón jobb és bal oldalt helyezkedtek 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>el a kórtermek</w:t>
      </w:r>
      <w:r w:rsidR="000C36C5" w:rsidRPr="004A2F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6C5" w:rsidRPr="004A2FF9">
        <w:rPr>
          <w:rFonts w:ascii="Times New Roman" w:hAnsi="Times New Roman" w:cs="Times New Roman"/>
          <w:color w:val="000000"/>
          <w:sz w:val="24"/>
          <w:szCs w:val="24"/>
        </w:rPr>
        <w:t>Összesen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12 db volt,</w:t>
      </w:r>
      <w:r w:rsid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>ebből 11 db kétágyas és 1db négyágyas. Minden kórterem előtt a folyósón és a kórteremben is volt egy szekrény</w:t>
      </w:r>
      <w:r w:rsidR="004A2F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amiben rendelkezésre álltak a különböző eszközök az ápolási folyamatokhoz</w:t>
      </w:r>
      <w:r w:rsidR="004A2F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amihez kulccsal lehetett hozzáférni. Minden folyosó végén egy dohányzó terasz volt kialakítva. Naponta 4-5 ápoló</w:t>
      </w:r>
      <w:r w:rsid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39E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4 orvos jutott az osztályon fekvő betegekre. Külön eszköz és ágynemű feltöltő személyzet és 1 takarító segítette a munkájukat. Minden emeleten volt ágyazó személyzet is. </w:t>
      </w: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E938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Napirend: 7.00 </w:t>
      </w:r>
      <w:r w:rsidRPr="004A2FF9">
        <w:rPr>
          <w:rFonts w:ascii="Times New Roman" w:hAnsi="Times New Roman" w:cs="Times New Roman"/>
          <w:sz w:val="24"/>
          <w:szCs w:val="24"/>
        </w:rPr>
        <w:t>-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14.00 óráig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4A2FF9">
        <w:rPr>
          <w:rFonts w:ascii="Times New Roman" w:hAnsi="Times New Roman" w:cs="Times New Roman"/>
          <w:sz w:val="24"/>
          <w:szCs w:val="24"/>
        </w:rPr>
        <w:t xml:space="preserve">- Ez a reggeli műszak, vagyis a </w:t>
      </w:r>
      <w:proofErr w:type="spellStart"/>
      <w:r w:rsidRPr="004A2FF9">
        <w:rPr>
          <w:rFonts w:ascii="Times New Roman" w:hAnsi="Times New Roman" w:cs="Times New Roman"/>
          <w:sz w:val="24"/>
          <w:szCs w:val="24"/>
        </w:rPr>
        <w:t>Frühdienst</w:t>
      </w:r>
      <w:proofErr w:type="spellEnd"/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u8h9wtfhnysu" w:colFirst="0" w:colLast="0"/>
      <w:bookmarkEnd w:id="1"/>
      <w:r w:rsidRPr="004A2FF9">
        <w:rPr>
          <w:rFonts w:ascii="Times New Roman" w:hAnsi="Times New Roman" w:cs="Times New Roman"/>
          <w:sz w:val="24"/>
          <w:szCs w:val="24"/>
        </w:rPr>
        <w:t>A napirend:</w:t>
      </w:r>
    </w:p>
    <w:p w:rsidR="00887E5C" w:rsidRPr="004A2FF9" w:rsidRDefault="00887E5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Tisztázás,</w:t>
      </w:r>
      <w:r w:rsidR="004A2FF9">
        <w:rPr>
          <w:rFonts w:ascii="Times New Roman" w:hAnsi="Times New Roman" w:cs="Times New Roman"/>
          <w:sz w:val="24"/>
          <w:szCs w:val="24"/>
        </w:rPr>
        <w:t xml:space="preserve"> </w:t>
      </w:r>
      <w:r w:rsidRPr="004A2FF9">
        <w:rPr>
          <w:rFonts w:ascii="Times New Roman" w:hAnsi="Times New Roman" w:cs="Times New Roman"/>
          <w:sz w:val="24"/>
          <w:szCs w:val="24"/>
        </w:rPr>
        <w:t>Mosdatás</w:t>
      </w:r>
    </w:p>
    <w:p w:rsidR="00887E5C" w:rsidRPr="004A2FF9" w:rsidRDefault="00887E5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Hőmérséklet mérés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Osztályátadási beszámoló</w:t>
      </w:r>
    </w:p>
    <w:p w:rsidR="00887E5C" w:rsidRPr="004A2FF9" w:rsidRDefault="00887E5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Reggeliztetés</w:t>
      </w:r>
    </w:p>
    <w:p w:rsidR="00BC6648" w:rsidRPr="004A2FF9" w:rsidRDefault="00BC6648" w:rsidP="00BC66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A napi fertőtlenítés biztosítása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Vitális paraméterek, fájdalom státusz, infúziók előkészítése és felhelyezése, a beteg kikérdezése széklet, avagy vizelet ürítéséről, mintavételek (nyál, egyéb váladék), gyógyszerelés, dokumentáció elkészítése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Az étrendek felülvizsgálása, esetleges változtatása és megrendelése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Napi ápolási terv készítése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Szükséges ápolási feladatok leírása, a páciens igényeinek megfelelően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Az orvos által elrend</w:t>
      </w:r>
      <w:r w:rsidR="00887E5C" w:rsidRPr="004A2FF9">
        <w:rPr>
          <w:rFonts w:ascii="Times New Roman" w:hAnsi="Times New Roman" w:cs="Times New Roman"/>
          <w:sz w:val="24"/>
          <w:szCs w:val="24"/>
        </w:rPr>
        <w:t xml:space="preserve">elt th. elvégzése </w:t>
      </w:r>
      <w:proofErr w:type="spellStart"/>
      <w:proofErr w:type="gramStart"/>
      <w:r w:rsidR="00887E5C" w:rsidRPr="004A2FF9">
        <w:rPr>
          <w:rFonts w:ascii="Times New Roman" w:hAnsi="Times New Roman" w:cs="Times New Roman"/>
          <w:sz w:val="24"/>
          <w:szCs w:val="24"/>
        </w:rPr>
        <w:t>pl:oxigén</w:t>
      </w:r>
      <w:proofErr w:type="spellEnd"/>
      <w:proofErr w:type="gramEnd"/>
      <w:r w:rsidR="00887E5C" w:rsidRPr="004A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5C" w:rsidRPr="004A2FF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887E5C" w:rsidRPr="004A2FF9">
        <w:rPr>
          <w:rFonts w:ascii="Times New Roman" w:hAnsi="Times New Roman" w:cs="Times New Roman"/>
          <w:sz w:val="24"/>
          <w:szCs w:val="24"/>
        </w:rPr>
        <w:t>.,</w:t>
      </w:r>
      <w:r w:rsidR="004A2FF9">
        <w:rPr>
          <w:rFonts w:ascii="Times New Roman" w:hAnsi="Times New Roman" w:cs="Times New Roman"/>
          <w:sz w:val="24"/>
          <w:szCs w:val="24"/>
        </w:rPr>
        <w:t xml:space="preserve"> </w:t>
      </w:r>
      <w:r w:rsidR="00887E5C" w:rsidRPr="004A2FF9">
        <w:rPr>
          <w:rFonts w:ascii="Times New Roman" w:hAnsi="Times New Roman" w:cs="Times New Roman"/>
          <w:sz w:val="24"/>
          <w:szCs w:val="24"/>
        </w:rPr>
        <w:t xml:space="preserve">meleg </w:t>
      </w:r>
      <w:proofErr w:type="spellStart"/>
      <w:r w:rsidR="00887E5C" w:rsidRPr="004A2FF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4A2FF9">
        <w:rPr>
          <w:rFonts w:ascii="Times New Roman" w:hAnsi="Times New Roman" w:cs="Times New Roman"/>
          <w:sz w:val="24"/>
          <w:szCs w:val="24"/>
        </w:rPr>
        <w:t>.</w:t>
      </w:r>
      <w:r w:rsidR="00887E5C" w:rsidRPr="004A2FF9">
        <w:rPr>
          <w:rFonts w:ascii="Times New Roman" w:hAnsi="Times New Roman" w:cs="Times New Roman"/>
          <w:sz w:val="24"/>
          <w:szCs w:val="24"/>
        </w:rPr>
        <w:t>,</w:t>
      </w:r>
      <w:r w:rsidR="004A2FF9">
        <w:rPr>
          <w:rFonts w:ascii="Times New Roman" w:hAnsi="Times New Roman" w:cs="Times New Roman"/>
          <w:sz w:val="24"/>
          <w:szCs w:val="24"/>
        </w:rPr>
        <w:t xml:space="preserve"> </w:t>
      </w:r>
      <w:r w:rsidR="00887E5C" w:rsidRPr="004A2FF9">
        <w:rPr>
          <w:rFonts w:ascii="Times New Roman" w:hAnsi="Times New Roman" w:cs="Times New Roman"/>
          <w:sz w:val="24"/>
          <w:szCs w:val="24"/>
        </w:rPr>
        <w:t xml:space="preserve">hideg </w:t>
      </w:r>
      <w:proofErr w:type="spellStart"/>
      <w:r w:rsidR="00887E5C" w:rsidRPr="004A2FF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887E5C" w:rsidRPr="004A2FF9">
        <w:rPr>
          <w:rFonts w:ascii="Times New Roman" w:hAnsi="Times New Roman" w:cs="Times New Roman"/>
          <w:sz w:val="24"/>
          <w:szCs w:val="24"/>
        </w:rPr>
        <w:t>.,</w:t>
      </w:r>
      <w:r w:rsidR="004A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5C" w:rsidRPr="004A2FF9">
        <w:rPr>
          <w:rFonts w:ascii="Times New Roman" w:hAnsi="Times New Roman" w:cs="Times New Roman"/>
          <w:sz w:val="24"/>
          <w:szCs w:val="24"/>
        </w:rPr>
        <w:t>balneo</w:t>
      </w:r>
      <w:proofErr w:type="spellEnd"/>
      <w:r w:rsidR="00887E5C" w:rsidRPr="004A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E5C" w:rsidRPr="004A2FF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887E5C" w:rsidRPr="004A2FF9">
        <w:rPr>
          <w:rFonts w:ascii="Times New Roman" w:hAnsi="Times New Roman" w:cs="Times New Roman"/>
          <w:sz w:val="24"/>
          <w:szCs w:val="24"/>
        </w:rPr>
        <w:t xml:space="preserve">.,gyógyszeres </w:t>
      </w:r>
      <w:proofErr w:type="spellStart"/>
      <w:r w:rsidR="00887E5C" w:rsidRPr="004A2FF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887E5C" w:rsidRPr="004A2FF9">
        <w:rPr>
          <w:rFonts w:ascii="Times New Roman" w:hAnsi="Times New Roman" w:cs="Times New Roman"/>
          <w:sz w:val="24"/>
          <w:szCs w:val="24"/>
        </w:rPr>
        <w:t>.,</w:t>
      </w:r>
      <w:r w:rsidR="004A2FF9">
        <w:rPr>
          <w:rFonts w:ascii="Times New Roman" w:hAnsi="Times New Roman" w:cs="Times New Roman"/>
          <w:sz w:val="24"/>
          <w:szCs w:val="24"/>
        </w:rPr>
        <w:t xml:space="preserve"> </w:t>
      </w:r>
      <w:r w:rsidR="00887E5C" w:rsidRPr="004A2FF9">
        <w:rPr>
          <w:rFonts w:ascii="Times New Roman" w:hAnsi="Times New Roman" w:cs="Times New Roman"/>
          <w:sz w:val="24"/>
          <w:szCs w:val="24"/>
        </w:rPr>
        <w:t xml:space="preserve">masszázs </w:t>
      </w:r>
      <w:proofErr w:type="spellStart"/>
      <w:r w:rsidR="00887E5C" w:rsidRPr="004A2FF9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887E5C" w:rsidRPr="004A2FF9">
        <w:rPr>
          <w:rFonts w:ascii="Times New Roman" w:hAnsi="Times New Roman" w:cs="Times New Roman"/>
          <w:sz w:val="24"/>
          <w:szCs w:val="24"/>
        </w:rPr>
        <w:t>.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A táplálék és a folyadék mennyiség megfigyelése és dokumentálása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Vizitek kísérése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Az orvosok és ápolók közötti vizitmegbeszélés megfigyelése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A páciensek következő napi gyógyszerelésének előkészítése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A vizsgálatok után a betegek megfigyelése</w:t>
      </w:r>
    </w:p>
    <w:p w:rsidR="00626918" w:rsidRPr="004A2FF9" w:rsidRDefault="00E938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FF9">
        <w:rPr>
          <w:rFonts w:ascii="Times New Roman" w:hAnsi="Times New Roman" w:cs="Times New Roman"/>
          <w:sz w:val="24"/>
          <w:szCs w:val="24"/>
        </w:rPr>
        <w:t>- A délutános osztályátadás megfigyelése</w:t>
      </w: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E938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F9">
        <w:rPr>
          <w:rFonts w:ascii="Times New Roman" w:hAnsi="Times New Roman" w:cs="Times New Roman"/>
          <w:color w:val="000000"/>
          <w:sz w:val="24"/>
          <w:szCs w:val="24"/>
        </w:rPr>
        <w:t>Tevékenységeim, napi feladataim:</w:t>
      </w: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89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543"/>
        <w:gridCol w:w="3510"/>
      </w:tblGrid>
      <w:tr w:rsidR="00626918" w:rsidRPr="004A2FF9">
        <w:trPr>
          <w:trHeight w:val="500"/>
        </w:trPr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3543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Tevékenységek</w:t>
            </w:r>
          </w:p>
        </w:tc>
        <w:tc>
          <w:tcPr>
            <w:tcW w:w="3510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Feljegyzéseim (mit tanultam ma? pozitívumok, nehézségek, tanult kifejezések …)</w:t>
            </w:r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2018.11.12.</w:t>
            </w:r>
          </w:p>
        </w:tc>
        <w:tc>
          <w:tcPr>
            <w:tcW w:w="3543" w:type="dxa"/>
          </w:tcPr>
          <w:p w:rsidR="00626918" w:rsidRPr="004A2FF9" w:rsidRDefault="00B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mérés,Etetés,Betegágyak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kicserélése,Kórtermek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fertőtlenítése,Nephrológián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dialízis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megfigyelése,Infúzió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előkészítése,Dokumentálás,Sebkötözés,Masszázs,Betegek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vizsgálatra kísérése,Vizit és osztályátadás megfigyelése,Tea főzés,</w:t>
            </w:r>
            <w:r w:rsidR="008E7528" w:rsidRPr="004A2FF9">
              <w:rPr>
                <w:rFonts w:ascii="Times New Roman" w:hAnsi="Times New Roman" w:cs="Times New Roman"/>
                <w:sz w:val="24"/>
                <w:szCs w:val="24"/>
              </w:rPr>
              <w:t>Betegekkel beszélgetés</w:t>
            </w:r>
          </w:p>
        </w:tc>
        <w:tc>
          <w:tcPr>
            <w:tcW w:w="3510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anrufen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bayerische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Version:onrufen</w:t>
            </w:r>
            <w:proofErr w:type="spellEnd"/>
            <w:proofErr w:type="gramEnd"/>
          </w:p>
          <w:p w:rsidR="008E752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Mundschutz</w:t>
            </w:r>
            <w:proofErr w:type="spellEnd"/>
          </w:p>
          <w:p w:rsidR="008E752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warscheinlich</w:t>
            </w:r>
            <w:r w:rsidR="00FC779C" w:rsidRPr="004A2FF9">
              <w:rPr>
                <w:rFonts w:ascii="Times New Roman" w:hAnsi="Times New Roman" w:cs="Times New Roman"/>
                <w:sz w:val="24"/>
                <w:szCs w:val="24"/>
              </w:rPr>
              <w:t>,Gefäß</w:t>
            </w:r>
            <w:proofErr w:type="gramEnd"/>
            <w:r w:rsidR="00FC779C" w:rsidRPr="004A2FF9">
              <w:rPr>
                <w:rFonts w:ascii="Times New Roman" w:hAnsi="Times New Roman" w:cs="Times New Roman"/>
                <w:sz w:val="24"/>
                <w:szCs w:val="24"/>
              </w:rPr>
              <w:t>,Gefäßchirurgie</w:t>
            </w:r>
            <w:proofErr w:type="spellEnd"/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2018.11.13.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mérés,Etetés,Betegágyak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kicserélése,Kórtermek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fertőtlenítése,Nephrológián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dialízis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megfigyelése,Infúzió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előkészítése,Dokumentálás,Sebkötözés,Masszázs,Betegek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vizsgálatra kísérése,Vizit és </w:t>
            </w:r>
            <w:r w:rsidRPr="004A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Blutkultur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Blutgruppe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Blutbild,Blutkonzer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,normalerveise,Schleim</w:t>
            </w:r>
            <w:r w:rsidR="00FC779C" w:rsidRPr="004A2FF9">
              <w:rPr>
                <w:rFonts w:ascii="Times New Roman" w:hAnsi="Times New Roman" w:cs="Times New Roman"/>
                <w:sz w:val="24"/>
                <w:szCs w:val="24"/>
              </w:rPr>
              <w:t>haut,höhenverstellbar</w:t>
            </w:r>
            <w:proofErr w:type="spellEnd"/>
            <w:r w:rsidR="00FC779C"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79C" w:rsidRPr="004A2FF9">
              <w:rPr>
                <w:rFonts w:ascii="Times New Roman" w:hAnsi="Times New Roman" w:cs="Times New Roman"/>
                <w:sz w:val="24"/>
                <w:szCs w:val="24"/>
              </w:rPr>
              <w:t>Bett</w:t>
            </w:r>
            <w:proofErr w:type="spellEnd"/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2018.11.14.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mérés,Etetés,Betegágyak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kicserélése,Kórtermek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fertőtlenítése,Nephrológián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dialízis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megfigyelése,Infúzió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előkészítése,</w:t>
            </w:r>
            <w:r w:rsidR="0067466D"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66D" w:rsidRPr="004A2FF9">
              <w:rPr>
                <w:rFonts w:ascii="Times New Roman" w:hAnsi="Times New Roman" w:cs="Times New Roman"/>
                <w:sz w:val="24"/>
                <w:szCs w:val="24"/>
              </w:rPr>
              <w:t>Vércukormérés,</w:t>
            </w: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Dokumentálás,Sebkötözés,Masszázs,Betegek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vizsgálatra kísérése,Vizit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F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Kehlkopf,Stellknorpel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,Schildknorpelbrückseite,Verband,Schnäpchen,Postoperationsaal</w:t>
            </w:r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2018.11.15.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mérés,Etetés,Betegágyak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kicserélése,Kórtermek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fertőtlenítése,Nephrológián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dialízis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megfigyelése,Infúzió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előkészítése,Dokumentálás,Sebkötözés,Masszázs,Betegek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vizsgálatra kísérése,Vizit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F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Betäubungsmittelverschreibungsverordnung,Blut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unterlaufen,izotonische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Kochsalzlösung</w:t>
            </w:r>
            <w:proofErr w:type="spellEnd"/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2018.11.16.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mérés,Etetés,Betegágyak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kicserélése,Kórtermek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fertőtlenítése,Nephrológián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dialízis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megfigyelése,Infúzió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előkészítése,Dokumentálás,Sebkötözés,Masszázs,Betegek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vizsgálatra kísérése,Vizit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F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Fall,Unfall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,Bettruhe,bettlägerigen,Abwesenheit,Tod,strafbar,Zustand,Bürgersteig,Obwohl,trokelt,kaum,letztendlich,fröhlichen</w:t>
            </w:r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2018.11.17.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mérés,Etetés,Betegágyak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kicserélése,Kórtermek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fertőtlenítése,Nephrológián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dialízis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megfigyelése,Masszázs,Betegek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vizsgálatra kísérése,Vizit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F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rechtsfähige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Mensch,Hilfeleistung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,Tatbestand,Strafgesetzes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2018.11.18.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mérés,Etetés,Betegágyak kicserélése,Kórtermek fertőtlenítése,Betegek vizsgálatra kísérése,Vizit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F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bedrohten</w:t>
            </w:r>
            <w:r w:rsidR="00375AEC" w:rsidRPr="004A2FF9">
              <w:rPr>
                <w:rFonts w:ascii="Times New Roman" w:hAnsi="Times New Roman" w:cs="Times New Roman"/>
                <w:sz w:val="24"/>
                <w:szCs w:val="24"/>
              </w:rPr>
              <w:t>,Aussetzung</w:t>
            </w:r>
            <w:proofErr w:type="gramEnd"/>
            <w:r w:rsidR="00375AEC" w:rsidRPr="004A2FF9">
              <w:rPr>
                <w:rFonts w:ascii="Times New Roman" w:hAnsi="Times New Roman" w:cs="Times New Roman"/>
                <w:sz w:val="24"/>
                <w:szCs w:val="24"/>
              </w:rPr>
              <w:t>,Ordnungswiedriegkeit,Verkehrsordnungswiedriegkeit,Straftat,Opfer</w:t>
            </w:r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2018.11.19.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mérés,Etetés,Betegágyak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kicserélése,Kórtermek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fertőtlenítése,Nephrológián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dialízis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megfigyelése,Infúzió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előkészítése,</w:t>
            </w:r>
            <w:r w:rsidR="0067466D" w:rsidRPr="004A2FF9">
              <w:rPr>
                <w:rFonts w:ascii="Times New Roman" w:hAnsi="Times New Roman" w:cs="Times New Roman"/>
                <w:sz w:val="24"/>
                <w:szCs w:val="24"/>
              </w:rPr>
              <w:t>Vércukormérés,</w:t>
            </w: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Doku</w:t>
            </w:r>
            <w:r w:rsidRPr="004A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mentálás,Vizit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37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angewiesenen,torkelt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,Absonderung,Wunde</w:t>
            </w:r>
            <w:proofErr w:type="spellEnd"/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2018.11.20.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mérés,Etetés,Betegágyak kicserélése,Kórtermek fertőtlenítése,Infúzió előkészítése,Dokumentálás,Vizit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37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Infektion,Heilung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,Stuhlgang,Überkeit,Harn,Schwindel</w:t>
            </w:r>
            <w:proofErr w:type="spellEnd"/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2018.11.21.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mérés,Etetés,Betegágyak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kicserélése,Kórtermek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fertőtlenítése,Nephrológián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dialízis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megfigyelése,Infúzió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előkészítése,Dokumentálás,Vizit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37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Vorlage,Bettgestell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,Vollkost,Wünschspeise,Tablet,Trinkhalm,Bougie</w:t>
            </w:r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2018.11.22.</w:t>
            </w:r>
          </w:p>
        </w:tc>
        <w:tc>
          <w:tcPr>
            <w:tcW w:w="3543" w:type="dxa"/>
          </w:tcPr>
          <w:p w:rsidR="00626918" w:rsidRPr="004A2FF9" w:rsidRDefault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spellEnd"/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mérés,Etetés,Betegágyak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kicserélése,Kórtermek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fertőtlenítése,Nephrológián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dialízis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megfigyelése,Infúzió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előkészítése,</w:t>
            </w:r>
            <w:r w:rsidR="0067466D" w:rsidRPr="004A2FF9">
              <w:rPr>
                <w:rFonts w:ascii="Times New Roman" w:hAnsi="Times New Roman" w:cs="Times New Roman"/>
                <w:sz w:val="24"/>
                <w:szCs w:val="24"/>
              </w:rPr>
              <w:t>Vércukormérés,</w:t>
            </w: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Dokumentálás,Sebkötözés,Masszázs,Vizit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0C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Gangrän,Rührung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,Amputationen</w:t>
            </w:r>
            <w:proofErr w:type="spellEnd"/>
          </w:p>
        </w:tc>
      </w:tr>
      <w:tr w:rsidR="00626918" w:rsidRPr="004A2FF9">
        <w:tc>
          <w:tcPr>
            <w:tcW w:w="1875" w:type="dxa"/>
          </w:tcPr>
          <w:p w:rsidR="00626918" w:rsidRPr="004A2FF9" w:rsidRDefault="00E9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2018.11.23.</w:t>
            </w:r>
          </w:p>
        </w:tc>
        <w:tc>
          <w:tcPr>
            <w:tcW w:w="3543" w:type="dxa"/>
          </w:tcPr>
          <w:p w:rsidR="00626918" w:rsidRPr="004A2FF9" w:rsidRDefault="008E7528" w:rsidP="008E7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Hőmérséklet </w:t>
            </w:r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mérés,Vérnyomás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mérés,Etetés,Betegágyak kicserélése,Kórtermek fertőtlenítése,Infúzió előkészítése,Dokumentálás,Vizit és osztályátadás megfigyelése,Tea főzés,Betegekkel beszélgetés</w:t>
            </w:r>
          </w:p>
        </w:tc>
        <w:tc>
          <w:tcPr>
            <w:tcW w:w="3510" w:type="dxa"/>
          </w:tcPr>
          <w:p w:rsidR="00626918" w:rsidRPr="004A2FF9" w:rsidRDefault="000C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Bandage,Geräteraum</w:t>
            </w:r>
            <w:proofErr w:type="gram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,Infusion</w:t>
            </w:r>
            <w:proofErr w:type="spellEnd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FF9">
              <w:rPr>
                <w:rFonts w:ascii="Times New Roman" w:hAnsi="Times New Roman" w:cs="Times New Roman"/>
                <w:sz w:val="24"/>
                <w:szCs w:val="24"/>
              </w:rPr>
              <w:t>Gestell</w:t>
            </w:r>
            <w:r w:rsidR="005B0C3F" w:rsidRPr="004A2FF9">
              <w:rPr>
                <w:rFonts w:ascii="Times New Roman" w:hAnsi="Times New Roman" w:cs="Times New Roman"/>
                <w:sz w:val="24"/>
                <w:szCs w:val="24"/>
              </w:rPr>
              <w:t>,Mullkompresse</w:t>
            </w:r>
            <w:proofErr w:type="spellEnd"/>
          </w:p>
        </w:tc>
      </w:tr>
    </w:tbl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Pr="004A2FF9" w:rsidRDefault="006269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918" w:rsidRDefault="00304EDF" w:rsidP="00304EDF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F9">
        <w:rPr>
          <w:rFonts w:ascii="Times New Roman" w:hAnsi="Times New Roman" w:cs="Times New Roman"/>
          <w:color w:val="000000"/>
          <w:sz w:val="24"/>
          <w:szCs w:val="24"/>
        </w:rPr>
        <w:t>Élménybeszámoló:</w:t>
      </w:r>
    </w:p>
    <w:p w:rsidR="004A2FF9" w:rsidRPr="004A2FF9" w:rsidRDefault="004A2FF9" w:rsidP="004A2FF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EDF" w:rsidRDefault="003C2A21" w:rsidP="00304EDF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A 2 </w:t>
      </w:r>
      <w:r w:rsidR="00304EDF" w:rsidRPr="004A2FF9">
        <w:rPr>
          <w:rFonts w:ascii="Times New Roman" w:hAnsi="Times New Roman" w:cs="Times New Roman"/>
          <w:color w:val="000000"/>
          <w:sz w:val="24"/>
          <w:szCs w:val="24"/>
        </w:rPr>
        <w:t>hetes szakmai gyakorlatom során nagyon jól éreztem magam. Az osztályon dolgozók első nap bemutatták nekem az osztályt és az ottani szokásokat.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Többféle modern és hasznos eszközt ismertem meg a kórházban. Tetszett,</w:t>
      </w:r>
      <w:r w:rsid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hogy a betegeknek finom és változatos ételeket adtak és a dolgozóknak is a földszinten található kantinban. </w:t>
      </w:r>
      <w:r w:rsidR="00304EDF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Hamar megértettük egymást 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>a dolgozókkal</w:t>
      </w:r>
      <w:r w:rsidR="00304EDF" w:rsidRPr="004A2F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EDF" w:rsidRPr="004A2FF9">
        <w:rPr>
          <w:rFonts w:ascii="Times New Roman" w:hAnsi="Times New Roman" w:cs="Times New Roman"/>
          <w:color w:val="000000"/>
          <w:sz w:val="24"/>
          <w:szCs w:val="24"/>
        </w:rPr>
        <w:t>mert barátságosak és közvetlenek voltak mind. Rengetek új szakmai dolgot,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EDF" w:rsidRPr="004A2FF9">
        <w:rPr>
          <w:rFonts w:ascii="Times New Roman" w:hAnsi="Times New Roman" w:cs="Times New Roman"/>
          <w:color w:val="000000"/>
          <w:sz w:val="24"/>
          <w:szCs w:val="24"/>
        </w:rPr>
        <w:t>módszert,</w:t>
      </w:r>
      <w:r w:rsidR="005B0C3F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EDF" w:rsidRPr="004A2FF9">
        <w:rPr>
          <w:rFonts w:ascii="Times New Roman" w:hAnsi="Times New Roman" w:cs="Times New Roman"/>
          <w:color w:val="000000"/>
          <w:sz w:val="24"/>
          <w:szCs w:val="24"/>
        </w:rPr>
        <w:t>kifejezést,</w:t>
      </w:r>
      <w:r w:rsid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EDF" w:rsidRPr="004A2FF9">
        <w:rPr>
          <w:rFonts w:ascii="Times New Roman" w:hAnsi="Times New Roman" w:cs="Times New Roman"/>
          <w:color w:val="000000"/>
          <w:sz w:val="24"/>
          <w:szCs w:val="24"/>
        </w:rPr>
        <w:t>tapasztalatot és tudást szereztem ez idő alatt.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Szép, modern szállást biztosítottak nekünk.</w:t>
      </w:r>
      <w:r w:rsidR="00304EDF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A szabadidős tevékenységek is nagyon </w:t>
      </w:r>
      <w:r w:rsidR="00380150" w:rsidRPr="004A2FF9">
        <w:rPr>
          <w:rFonts w:ascii="Times New Roman" w:hAnsi="Times New Roman" w:cs="Times New Roman"/>
          <w:color w:val="000000"/>
          <w:sz w:val="24"/>
          <w:szCs w:val="24"/>
        </w:rPr>
        <w:t>tetszettek,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C3F" w:rsidRPr="004A2FF9">
        <w:rPr>
          <w:rFonts w:ascii="Times New Roman" w:hAnsi="Times New Roman" w:cs="Times New Roman"/>
          <w:color w:val="000000"/>
          <w:sz w:val="24"/>
          <w:szCs w:val="24"/>
        </w:rPr>
        <w:t>rendkívü</w:t>
      </w:r>
      <w:r w:rsidR="00380150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>szép és érdekes helyeken jártunk. Úgy érzem, hogy a nyelvtudásom is sokat fejlődött. Örülök, hogy ilyen lehetőségben volt részem,</w:t>
      </w:r>
      <w:r w:rsidR="005B0C3F" w:rsidRPr="004A2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FF9">
        <w:rPr>
          <w:rFonts w:ascii="Times New Roman" w:hAnsi="Times New Roman" w:cs="Times New Roman"/>
          <w:color w:val="000000"/>
          <w:sz w:val="24"/>
          <w:szCs w:val="24"/>
        </w:rPr>
        <w:t>sok élménnyel gazdagodtam.</w:t>
      </w:r>
    </w:p>
    <w:p w:rsidR="004A2FF9" w:rsidRPr="004A2FF9" w:rsidRDefault="004A2FF9" w:rsidP="004A2F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4A2FF9" w:rsidRDefault="004A2FF9" w:rsidP="00304EDF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918" w:rsidRPr="004A2FF9" w:rsidRDefault="004A2FF9" w:rsidP="004A2FF9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Győr, 2018. 12. 04.</w:t>
      </w:r>
    </w:p>
    <w:sectPr w:rsidR="00626918" w:rsidRPr="004A2FF9" w:rsidSect="004A2FF9">
      <w:pgSz w:w="11906" w:h="16838"/>
      <w:pgMar w:top="709" w:right="1416" w:bottom="709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B6C"/>
    <w:multiLevelType w:val="multilevel"/>
    <w:tmpl w:val="CC4E81CE"/>
    <w:lvl w:ilvl="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1CFB"/>
    <w:multiLevelType w:val="multilevel"/>
    <w:tmpl w:val="1A78E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6849"/>
    <w:multiLevelType w:val="multilevel"/>
    <w:tmpl w:val="F280B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18"/>
    <w:rsid w:val="000C36C5"/>
    <w:rsid w:val="00304EDF"/>
    <w:rsid w:val="00375AEC"/>
    <w:rsid w:val="00380150"/>
    <w:rsid w:val="003C2A21"/>
    <w:rsid w:val="004A2FF9"/>
    <w:rsid w:val="005B0C3F"/>
    <w:rsid w:val="00626918"/>
    <w:rsid w:val="0067466D"/>
    <w:rsid w:val="00887E5C"/>
    <w:rsid w:val="008E7528"/>
    <w:rsid w:val="00986127"/>
    <w:rsid w:val="00BC6648"/>
    <w:rsid w:val="00E9385B"/>
    <w:rsid w:val="00EE539E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C1E4"/>
  <w15:docId w15:val="{E9DE1C6A-BAF6-4DE6-A85D-C132EFEB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A3E"/>
    <w:rPr>
      <w:rFonts w:ascii="Tahoma" w:hAnsi="Tahoma" w:cs="Tahoma"/>
      <w:sz w:val="16"/>
      <w:szCs w:val="16"/>
      <w:lang w:val="de-DE"/>
    </w:rPr>
  </w:style>
  <w:style w:type="paragraph" w:styleId="Listaszerbekezds">
    <w:name w:val="List Paragraph"/>
    <w:basedOn w:val="Norml"/>
    <w:uiPriority w:val="34"/>
    <w:qFormat/>
    <w:rsid w:val="00CA0C70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Darky</dc:creator>
  <cp:lastModifiedBy>Vamos Gabriella</cp:lastModifiedBy>
  <cp:revision>2</cp:revision>
  <dcterms:created xsi:type="dcterms:W3CDTF">2018-12-04T17:23:00Z</dcterms:created>
  <dcterms:modified xsi:type="dcterms:W3CDTF">2018-12-04T17:23:00Z</dcterms:modified>
</cp:coreProperties>
</file>